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39AA6" w14:textId="154387C9" w:rsidR="0082389A" w:rsidRPr="006D2211" w:rsidRDefault="006D2211" w:rsidP="006D2211">
      <w:pPr>
        <w:pStyle w:val="Nagwek1"/>
        <w:rPr>
          <w:b/>
          <w:bCs/>
          <w:color w:val="000000" w:themeColor="text1"/>
          <w:sz w:val="32"/>
          <w:szCs w:val="32"/>
        </w:rPr>
      </w:pPr>
      <w:r w:rsidRPr="006D2211">
        <w:rPr>
          <w:b/>
          <w:bCs/>
          <w:color w:val="000000" w:themeColor="text1"/>
          <w:sz w:val="32"/>
          <w:szCs w:val="32"/>
        </w:rPr>
        <w:t>Zarządzenie nr 19A/2023/2024 Dyrektora Szkoły Podstawowej nr 10 im. Tomaszowskich Olimpijczyków, ul. Tomasza Ostrowskiego 14 w Tomaszowie Mazowieckim z dnia 31 sierpnia 2024 roku w sprawie procedur (zasad) podziału kosztów utrzymania zespołu.</w:t>
      </w:r>
    </w:p>
    <w:p w14:paraId="2F446DC6" w14:textId="0AC72783" w:rsidR="006D2211" w:rsidRDefault="006D2211" w:rsidP="006D2211">
      <w:pPr>
        <w:pStyle w:val="Nagwek2"/>
        <w:rPr>
          <w:b/>
          <w:bCs/>
          <w:color w:val="000000" w:themeColor="text1"/>
          <w:sz w:val="28"/>
          <w:szCs w:val="28"/>
        </w:rPr>
      </w:pPr>
      <w:r w:rsidRPr="006D2211">
        <w:rPr>
          <w:b/>
          <w:bCs/>
          <w:color w:val="000000" w:themeColor="text1"/>
          <w:sz w:val="28"/>
          <w:szCs w:val="28"/>
        </w:rPr>
        <w:t>§</w:t>
      </w:r>
      <w:r>
        <w:rPr>
          <w:b/>
          <w:bCs/>
          <w:color w:val="000000" w:themeColor="text1"/>
          <w:sz w:val="28"/>
          <w:szCs w:val="28"/>
        </w:rPr>
        <w:t xml:space="preserve"> 1</w:t>
      </w:r>
    </w:p>
    <w:p w14:paraId="1D6441F6" w14:textId="0D8288A7" w:rsidR="006D2211" w:rsidRPr="0037712C" w:rsidRDefault="006D2211" w:rsidP="0037712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7712C">
        <w:rPr>
          <w:sz w:val="24"/>
          <w:szCs w:val="24"/>
        </w:rPr>
        <w:t>Zgodnie z uchwałą Rady Miejskiej Tomaszowa Mazowieckiego nr LV/482/2017 z dnia 30 lipca 2017r. oraz Rozporządzenia Ministra Rozwoju i Finansów z 21 lipca 2017r. zmieniającego rozporządzenie w sprawie szczegółowej klasyfikacji dochodów, wydatkó</w:t>
      </w:r>
      <w:r w:rsidR="00BF11AF">
        <w:rPr>
          <w:sz w:val="24"/>
          <w:szCs w:val="24"/>
        </w:rPr>
        <w:t>w</w:t>
      </w:r>
      <w:r w:rsidRPr="0037712C">
        <w:rPr>
          <w:sz w:val="24"/>
          <w:szCs w:val="24"/>
        </w:rPr>
        <w:t>, przychodów i rozdziałów oraz środków pochodzących ze źródeł zagranicznych (Dz.U. z 2017r. poz.1421), ustala się procedury podziału kosztów utrzymania szkoły w roku szkolnym 2023/2024</w:t>
      </w:r>
      <w:r w:rsidR="0037712C" w:rsidRPr="0037712C">
        <w:rPr>
          <w:sz w:val="24"/>
          <w:szCs w:val="24"/>
        </w:rPr>
        <w:t>.</w:t>
      </w:r>
    </w:p>
    <w:p w14:paraId="614EE3AF" w14:textId="63C12EF4" w:rsidR="0037712C" w:rsidRPr="0037712C" w:rsidRDefault="0037712C" w:rsidP="0037712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37712C">
        <w:rPr>
          <w:sz w:val="24"/>
          <w:szCs w:val="24"/>
        </w:rPr>
        <w:t>Wydatki, które nie są wskazane indywidualnie na konkretny rozdział, będą dzielone proporcjonalnie wg przyjętych wskaźników w danym roku szko</w:t>
      </w:r>
      <w:r w:rsidR="00BF11AF">
        <w:rPr>
          <w:sz w:val="24"/>
          <w:szCs w:val="24"/>
        </w:rPr>
        <w:t>l</w:t>
      </w:r>
      <w:r w:rsidRPr="0037712C">
        <w:rPr>
          <w:sz w:val="24"/>
          <w:szCs w:val="24"/>
        </w:rPr>
        <w:t>nym.</w:t>
      </w:r>
    </w:p>
    <w:p w14:paraId="1EF8F479" w14:textId="36DD1735" w:rsidR="0037712C" w:rsidRDefault="0037712C" w:rsidP="0037712C">
      <w:pPr>
        <w:pStyle w:val="Nagwek2"/>
        <w:rPr>
          <w:b/>
          <w:bCs/>
          <w:color w:val="000000" w:themeColor="text1"/>
          <w:sz w:val="28"/>
          <w:szCs w:val="28"/>
        </w:rPr>
      </w:pPr>
      <w:r w:rsidRPr="006D2211">
        <w:rPr>
          <w:b/>
          <w:bCs/>
          <w:color w:val="000000" w:themeColor="text1"/>
          <w:sz w:val="28"/>
          <w:szCs w:val="28"/>
        </w:rPr>
        <w:t>§</w:t>
      </w:r>
      <w:r>
        <w:rPr>
          <w:b/>
          <w:bCs/>
          <w:color w:val="000000" w:themeColor="text1"/>
          <w:sz w:val="28"/>
          <w:szCs w:val="28"/>
        </w:rPr>
        <w:t xml:space="preserve"> 2</w:t>
      </w:r>
    </w:p>
    <w:p w14:paraId="7C32F0D4" w14:textId="5FC63DCA" w:rsidR="0037712C" w:rsidRPr="00BF11AF" w:rsidRDefault="0037712C" w:rsidP="0037712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F11AF">
        <w:rPr>
          <w:sz w:val="24"/>
          <w:szCs w:val="24"/>
        </w:rPr>
        <w:t>Zakupy związane z działalnością basenu i szkoły podstawowej z których jasno nie wynika podział kosztów będą ujmowane w wydatkach wg schematu:</w:t>
      </w:r>
    </w:p>
    <w:p w14:paraId="74FF36B9" w14:textId="6095A82E" w:rsidR="0037712C" w:rsidRPr="00BF11AF" w:rsidRDefault="0037712C" w:rsidP="0037712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F11AF">
        <w:rPr>
          <w:sz w:val="24"/>
          <w:szCs w:val="24"/>
        </w:rPr>
        <w:t>80195 – 1/3 kosztu</w:t>
      </w:r>
    </w:p>
    <w:p w14:paraId="0E15B257" w14:textId="1466154B" w:rsidR="0037712C" w:rsidRPr="00BF11AF" w:rsidRDefault="0037712C" w:rsidP="0037712C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BF11AF">
        <w:rPr>
          <w:sz w:val="24"/>
          <w:szCs w:val="24"/>
        </w:rPr>
        <w:t>80101 – 2/3 kosztu</w:t>
      </w:r>
    </w:p>
    <w:p w14:paraId="108930B2" w14:textId="0D8EB39B" w:rsidR="0037712C" w:rsidRPr="00BF11AF" w:rsidRDefault="0037712C" w:rsidP="0037712C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F11AF">
        <w:rPr>
          <w:sz w:val="24"/>
          <w:szCs w:val="24"/>
        </w:rPr>
        <w:t xml:space="preserve">Powyższa zasada stosowana będzie przy podziale kosztów niewskazanych dla konkretnego rodzaju działalności jednostki, tj. przy fakturach za energię cieplną, telefon stacjonarny, usługi IOD, obsługa ochrony osób zgłaszających naruszenia praw, umowa o świadczenie usług itp. oraz </w:t>
      </w:r>
      <w:r w:rsidR="00F804F2" w:rsidRPr="00BF11AF">
        <w:rPr>
          <w:sz w:val="24"/>
          <w:szCs w:val="24"/>
        </w:rPr>
        <w:t xml:space="preserve">przy </w:t>
      </w:r>
      <w:r w:rsidR="009E5405" w:rsidRPr="00BF11AF">
        <w:rPr>
          <w:sz w:val="24"/>
          <w:szCs w:val="24"/>
        </w:rPr>
        <w:t>rozliczeniu wynagrodzeń administracji i obsługi (angaże tych pracowników nie wskazują konkretnej liczby godzin do przepracowania w poszczególnym typie szkoły).</w:t>
      </w:r>
    </w:p>
    <w:p w14:paraId="58021625" w14:textId="72E59788" w:rsidR="00BF11AF" w:rsidRPr="00BF11AF" w:rsidRDefault="00BF11AF" w:rsidP="00BF11AF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BF11AF">
        <w:rPr>
          <w:sz w:val="24"/>
          <w:szCs w:val="24"/>
        </w:rPr>
        <w:t>Zasad proporcji nie będzie obowiązywała przy rozliczeniu kosztów wynagrodzeń nauczycieli. Wyliczenia kosztów wynagrodzeń nauczycieli ustala się ma podstawie zatwierdzonego arkusza organizacyjnego Szkoły Podstawowej nr 10 im. Tomaszowskich Olimpijczyków w Tomaszowie Mazowieckim.</w:t>
      </w:r>
    </w:p>
    <w:p w14:paraId="7A0BDED2" w14:textId="21F7EA14" w:rsidR="00BF11AF" w:rsidRDefault="00BF11AF" w:rsidP="00BF11AF">
      <w:pPr>
        <w:pStyle w:val="Nagwek2"/>
        <w:rPr>
          <w:b/>
          <w:bCs/>
          <w:color w:val="000000" w:themeColor="text1"/>
          <w:sz w:val="28"/>
          <w:szCs w:val="28"/>
        </w:rPr>
      </w:pPr>
      <w:r w:rsidRPr="006D2211">
        <w:rPr>
          <w:b/>
          <w:bCs/>
          <w:color w:val="000000" w:themeColor="text1"/>
          <w:sz w:val="28"/>
          <w:szCs w:val="28"/>
        </w:rPr>
        <w:t>§</w:t>
      </w:r>
      <w:r>
        <w:rPr>
          <w:b/>
          <w:bCs/>
          <w:color w:val="000000" w:themeColor="text1"/>
          <w:sz w:val="28"/>
          <w:szCs w:val="28"/>
        </w:rPr>
        <w:t xml:space="preserve"> 3</w:t>
      </w:r>
    </w:p>
    <w:p w14:paraId="3D314161" w14:textId="4038AD27" w:rsidR="006D2211" w:rsidRPr="00A823DB" w:rsidRDefault="00BF11AF">
      <w:pPr>
        <w:rPr>
          <w:sz w:val="24"/>
          <w:szCs w:val="24"/>
        </w:rPr>
      </w:pPr>
      <w:r w:rsidRPr="00A823DB">
        <w:rPr>
          <w:sz w:val="24"/>
          <w:szCs w:val="24"/>
        </w:rPr>
        <w:t>Zarządzenie wchodzi w życie z dniem 1 września 2024r.</w:t>
      </w:r>
    </w:p>
    <w:sectPr w:rsidR="006D2211" w:rsidRPr="00A823DB" w:rsidSect="008F7818">
      <w:type w:val="continuous"/>
      <w:pgSz w:w="11910" w:h="16840"/>
      <w:pgMar w:top="1417" w:right="1417" w:bottom="1417" w:left="1417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DC5CC3"/>
    <w:multiLevelType w:val="hybridMultilevel"/>
    <w:tmpl w:val="D85A6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4D83020"/>
    <w:multiLevelType w:val="hybridMultilevel"/>
    <w:tmpl w:val="D8583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A3A6D"/>
    <w:multiLevelType w:val="hybridMultilevel"/>
    <w:tmpl w:val="456A5D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659105">
    <w:abstractNumId w:val="2"/>
  </w:num>
  <w:num w:numId="2" w16cid:durableId="502551560">
    <w:abstractNumId w:val="1"/>
  </w:num>
  <w:num w:numId="3" w16cid:durableId="898983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7F3"/>
    <w:rsid w:val="0037712C"/>
    <w:rsid w:val="005027F3"/>
    <w:rsid w:val="006D2211"/>
    <w:rsid w:val="0082389A"/>
    <w:rsid w:val="008F7818"/>
    <w:rsid w:val="009A4D2B"/>
    <w:rsid w:val="009E5405"/>
    <w:rsid w:val="00A43162"/>
    <w:rsid w:val="00A823DB"/>
    <w:rsid w:val="00BF11AF"/>
    <w:rsid w:val="00DA6D3B"/>
    <w:rsid w:val="00F8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3F4D"/>
  <w15:chartTrackingRefBased/>
  <w15:docId w15:val="{F6F8313B-A91E-4595-B4F0-9BF4A1ED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27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027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27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27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27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27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27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27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27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27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5027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27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27F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27F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27F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27F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27F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27F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27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27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27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27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27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27F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27F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27F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27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27F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27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Jasiński</dc:creator>
  <cp:keywords/>
  <dc:description/>
  <cp:lastModifiedBy>Łukasz Jasiński</cp:lastModifiedBy>
  <cp:revision>5</cp:revision>
  <dcterms:created xsi:type="dcterms:W3CDTF">2025-03-14T17:32:00Z</dcterms:created>
  <dcterms:modified xsi:type="dcterms:W3CDTF">2025-03-14T18:05:00Z</dcterms:modified>
</cp:coreProperties>
</file>